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5804" w:rsidRDefault="00657AC6">
      <w:pPr>
        <w:jc w:val="center"/>
        <w:rPr>
          <w:color w:val="0070C0"/>
          <w:sz w:val="40"/>
          <w:szCs w:val="40"/>
        </w:rPr>
      </w:pPr>
      <w:r>
        <w:rPr>
          <w:color w:val="0070C0"/>
          <w:sz w:val="40"/>
          <w:szCs w:val="40"/>
        </w:rPr>
        <w:t xml:space="preserve">   ZEYİLNAME</w:t>
      </w:r>
      <w:r w:rsidR="000C23AF">
        <w:rPr>
          <w:color w:val="0070C0"/>
          <w:sz w:val="40"/>
          <w:szCs w:val="40"/>
        </w:rPr>
        <w:t xml:space="preserve"> 2</w:t>
      </w:r>
      <w:r>
        <w:rPr>
          <w:color w:val="0070C0"/>
          <w:sz w:val="40"/>
          <w:szCs w:val="40"/>
        </w:rPr>
        <w:t xml:space="preserve"> </w:t>
      </w:r>
    </w:p>
    <w:p w:rsidR="005B5804" w:rsidRDefault="008444AE">
      <w:pPr>
        <w:pStyle w:val="Balk3"/>
        <w:spacing w:after="0" w:line="345" w:lineRule="atLeast"/>
        <w:jc w:val="center"/>
        <w:rPr>
          <w:rStyle w:val="Kpr"/>
          <w:b w:val="0"/>
          <w:bCs w:val="0"/>
          <w:color w:val="0070C0"/>
          <w:u w:val="none"/>
          <w:bdr w:val="none" w:sz="0" w:space="0" w:color="auto" w:frame="1"/>
        </w:rPr>
      </w:pPr>
      <w:hyperlink r:id="rId6" w:tooltip="2026/1106017" w:history="1">
        <w:r w:rsidR="00657AC6">
          <w:rPr>
            <w:rStyle w:val="Kpr"/>
            <w:b w:val="0"/>
            <w:bCs w:val="0"/>
            <w:color w:val="0070C0"/>
            <w:sz w:val="32"/>
            <w:szCs w:val="40"/>
            <w:u w:val="none"/>
            <w:bdr w:val="none" w:sz="0" w:space="0" w:color="auto" w:frame="1"/>
          </w:rPr>
          <w:t>2026/1106017</w:t>
        </w:r>
      </w:hyperlink>
    </w:p>
    <w:p w:rsidR="005B5804" w:rsidRDefault="005B5804">
      <w:pPr>
        <w:jc w:val="center"/>
        <w:rPr>
          <w:rFonts w:ascii="Helvetica" w:hAnsi="Helvetica" w:cs="Helvetica"/>
          <w:color w:val="666666"/>
          <w:sz w:val="22"/>
          <w:szCs w:val="22"/>
        </w:rPr>
      </w:pPr>
    </w:p>
    <w:p w:rsidR="005B5804" w:rsidRDefault="00657AC6">
      <w:pPr>
        <w:pStyle w:val="Balk3"/>
        <w:spacing w:after="0" w:line="345" w:lineRule="atLeast"/>
        <w:jc w:val="center"/>
        <w:rPr>
          <w:b w:val="0"/>
          <w:bCs w:val="0"/>
          <w:color w:val="0070C0"/>
          <w:sz w:val="32"/>
          <w:szCs w:val="32"/>
          <w:bdr w:val="none" w:sz="0" w:space="0" w:color="auto" w:frame="1"/>
        </w:rPr>
      </w:pPr>
      <w:r>
        <w:rPr>
          <w:b w:val="0"/>
          <w:bCs w:val="0"/>
          <w:color w:val="0070C0"/>
          <w:sz w:val="32"/>
          <w:szCs w:val="32"/>
          <w:bdr w:val="none" w:sz="0" w:space="0" w:color="auto" w:frame="1"/>
        </w:rPr>
        <w:t>COCO AKS TERTİBATLI DİZEL ELEKTRİKLİ VE ELEKTRİKLİ MİLLİ LOKOMOTİF BODEN YAĞLAMA SİSTEMİ (WFL)(4 KALEM)</w:t>
      </w:r>
    </w:p>
    <w:p w:rsidR="005B5804" w:rsidRDefault="005B5804">
      <w:pPr>
        <w:overflowPunct/>
        <w:autoSpaceDE/>
        <w:rPr>
          <w:rFonts w:eastAsia="Times New Roman"/>
          <w:color w:val="auto"/>
        </w:rPr>
      </w:pPr>
    </w:p>
    <w:p w:rsidR="005B5804" w:rsidRDefault="005B5804">
      <w:pPr>
        <w:overflowPunct/>
        <w:autoSpaceDE/>
        <w:rPr>
          <w:rFonts w:eastAsia="Times New Roman"/>
          <w:color w:val="auto"/>
        </w:rPr>
      </w:pPr>
    </w:p>
    <w:p w:rsidR="005B5804" w:rsidRDefault="00657AC6">
      <w:pPr>
        <w:overflowPunct/>
        <w:autoSpaceDE/>
        <w:rPr>
          <w:rFonts w:eastAsia="Times New Roman"/>
          <w:color w:val="auto"/>
        </w:rPr>
      </w:pPr>
      <w:r>
        <w:rPr>
          <w:rFonts w:eastAsia="Times New Roman"/>
          <w:color w:val="auto"/>
        </w:rPr>
        <w:br/>
      </w:r>
      <w:r>
        <w:rPr>
          <w:rFonts w:eastAsia="Times New Roman"/>
          <w:b/>
          <w:bCs/>
          <w:color w:val="auto"/>
        </w:rPr>
        <w:t>İDARİ ŞARTNAME</w:t>
      </w:r>
      <w:r>
        <w:rPr>
          <w:rFonts w:eastAsia="Times New Roman"/>
          <w:color w:val="auto"/>
        </w:rPr>
        <w:t xml:space="preserve"> </w:t>
      </w:r>
      <w:r>
        <w:rPr>
          <w:rFonts w:eastAsia="Times New Roman"/>
          <w:color w:val="auto"/>
        </w:rPr>
        <w:br/>
      </w:r>
      <w:r>
        <w:rPr>
          <w:rFonts w:eastAsia="Times New Roman"/>
          <w:color w:val="auto"/>
        </w:rPr>
        <w:br/>
      </w:r>
      <w:r>
        <w:rPr>
          <w:rFonts w:eastAsia="Times New Roman"/>
          <w:color w:val="auto"/>
        </w:rPr>
        <w:br/>
      </w:r>
    </w:p>
    <w:tbl>
      <w:tblPr>
        <w:tblW w:w="5593" w:type="pct"/>
        <w:tblInd w:w="-873" w:type="dxa"/>
        <w:tblLook w:val="04A0" w:firstRow="1" w:lastRow="0" w:firstColumn="1" w:lastColumn="0" w:noHBand="0" w:noVBand="1"/>
      </w:tblPr>
      <w:tblGrid>
        <w:gridCol w:w="1133"/>
        <w:gridCol w:w="7939"/>
        <w:gridCol w:w="6805"/>
      </w:tblGrid>
      <w:tr w:rsidR="00E13E23" w:rsidTr="00E13E23">
        <w:trPr>
          <w:trHeight w:val="1236"/>
        </w:trPr>
        <w:tc>
          <w:tcPr>
            <w:tcW w:w="357"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5B5804" w:rsidRDefault="00657AC6">
            <w:pPr>
              <w:wordWrap w:val="0"/>
              <w:overflowPunct/>
              <w:autoSpaceDE/>
              <w:rPr>
                <w:rFonts w:eastAsia="Times New Roman"/>
                <w:b/>
                <w:bCs/>
                <w:color w:val="auto"/>
                <w:sz w:val="27"/>
                <w:szCs w:val="27"/>
              </w:rPr>
            </w:pPr>
            <w:r>
              <w:rPr>
                <w:rFonts w:eastAsia="Times New Roman"/>
                <w:b/>
                <w:bCs/>
                <w:color w:val="auto"/>
                <w:sz w:val="27"/>
                <w:szCs w:val="27"/>
              </w:rPr>
              <w:t xml:space="preserve">Madde </w:t>
            </w:r>
          </w:p>
        </w:tc>
        <w:tc>
          <w:tcPr>
            <w:tcW w:w="2500"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5B5804" w:rsidRPr="00E13E23" w:rsidRDefault="00657AC6">
            <w:pPr>
              <w:wordWrap w:val="0"/>
              <w:overflowPunct/>
              <w:autoSpaceDE/>
              <w:rPr>
                <w:rFonts w:eastAsia="Times New Roman"/>
                <w:b/>
                <w:bCs/>
                <w:color w:val="000000" w:themeColor="text1"/>
                <w:sz w:val="27"/>
                <w:szCs w:val="27"/>
              </w:rPr>
            </w:pPr>
            <w:r w:rsidRPr="00E13E23">
              <w:rPr>
                <w:rFonts w:eastAsia="Times New Roman"/>
                <w:b/>
                <w:bCs/>
                <w:color w:val="000000" w:themeColor="text1"/>
                <w:sz w:val="27"/>
                <w:szCs w:val="27"/>
              </w:rPr>
              <w:t>Zeyilname Öncesi/Eski Hali</w:t>
            </w:r>
          </w:p>
        </w:tc>
        <w:tc>
          <w:tcPr>
            <w:tcW w:w="2143"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rsidR="005B5804" w:rsidRDefault="00657AC6">
            <w:pPr>
              <w:wordWrap w:val="0"/>
              <w:overflowPunct/>
              <w:autoSpaceDE/>
              <w:rPr>
                <w:rFonts w:eastAsia="Times New Roman"/>
                <w:b/>
                <w:bCs/>
                <w:color w:val="auto"/>
                <w:sz w:val="27"/>
                <w:szCs w:val="27"/>
              </w:rPr>
            </w:pPr>
            <w:r>
              <w:rPr>
                <w:rFonts w:eastAsia="Times New Roman"/>
                <w:b/>
                <w:bCs/>
                <w:color w:val="auto"/>
                <w:sz w:val="27"/>
                <w:szCs w:val="27"/>
              </w:rPr>
              <w:t>Zeyilname Sonrası/Yeni Hali</w:t>
            </w:r>
          </w:p>
        </w:tc>
      </w:tr>
      <w:tr w:rsidR="005B5804" w:rsidTr="00E13E23">
        <w:trPr>
          <w:trHeight w:val="916"/>
        </w:trPr>
        <w:tc>
          <w:tcPr>
            <w:tcW w:w="357"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rsidR="005B5804" w:rsidRDefault="00E13E23" w:rsidP="00E13E23">
            <w:pPr>
              <w:wordWrap w:val="0"/>
              <w:overflowPunct/>
              <w:autoSpaceDE/>
              <w:jc w:val="center"/>
              <w:rPr>
                <w:rFonts w:eastAsia="Times New Roman"/>
                <w:b/>
                <w:bCs/>
                <w:color w:val="auto"/>
                <w:sz w:val="27"/>
                <w:szCs w:val="27"/>
              </w:rPr>
            </w:pPr>
            <w:r>
              <w:rPr>
                <w:rFonts w:eastAsia="Times New Roman"/>
                <w:b/>
                <w:bCs/>
                <w:color w:val="auto"/>
                <w:sz w:val="27"/>
                <w:szCs w:val="27"/>
              </w:rPr>
              <w:t>25</w:t>
            </w:r>
            <w:r w:rsidR="00B27A89">
              <w:rPr>
                <w:rFonts w:eastAsia="Times New Roman"/>
                <w:b/>
                <w:bCs/>
                <w:color w:val="auto"/>
                <w:sz w:val="27"/>
                <w:szCs w:val="27"/>
              </w:rPr>
              <w:t>.</w:t>
            </w:r>
            <w:r>
              <w:rPr>
                <w:rFonts w:eastAsia="Times New Roman"/>
                <w:b/>
                <w:bCs/>
                <w:color w:val="auto"/>
                <w:sz w:val="27"/>
                <w:szCs w:val="27"/>
              </w:rPr>
              <w:t>3</w:t>
            </w:r>
            <w:r w:rsidR="00B27A89">
              <w:rPr>
                <w:rFonts w:eastAsia="Times New Roman"/>
                <w:b/>
                <w:bCs/>
                <w:color w:val="auto"/>
                <w:sz w:val="27"/>
                <w:szCs w:val="27"/>
              </w:rPr>
              <w:t>.</w:t>
            </w:r>
          </w:p>
        </w:tc>
        <w:tc>
          <w:tcPr>
            <w:tcW w:w="2500"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rsidR="00D46AAB" w:rsidRPr="00E13E23" w:rsidRDefault="00D46AAB" w:rsidP="00E13E23">
            <w:pPr>
              <w:wordWrap w:val="0"/>
              <w:overflowPunct/>
              <w:autoSpaceDE/>
              <w:jc w:val="center"/>
              <w:rPr>
                <w:rFonts w:eastAsia="Times New Roman"/>
                <w:b/>
                <w:bCs/>
                <w:color w:val="000000" w:themeColor="text1"/>
                <w:sz w:val="27"/>
                <w:szCs w:val="27"/>
              </w:rPr>
            </w:pPr>
          </w:p>
          <w:p w:rsidR="00E13E23" w:rsidRPr="00E13E23" w:rsidRDefault="00E13E23" w:rsidP="00E13E23">
            <w:pPr>
              <w:tabs>
                <w:tab w:val="left" w:pos="0"/>
                <w:tab w:val="left" w:pos="709"/>
                <w:tab w:val="left" w:pos="993"/>
              </w:tabs>
              <w:ind w:right="-200"/>
              <w:rPr>
                <w:color w:val="000000" w:themeColor="text1"/>
              </w:rPr>
            </w:pPr>
            <w:r w:rsidRPr="00E13E23">
              <w:rPr>
                <w:color w:val="000000" w:themeColor="text1"/>
              </w:rPr>
              <w:t>İşin bir kısmı KDV’li bir kısmı KDV’siz olacak olup sözleşme konusu işin bedelinin ödenmesi aşamasında doğacak Katma Değer Vergisi (KDV) ilgili mevzuatı çerçevesinde İdare tarafından yükleniciye veya ilgili idareye ayrıca ödenecektir. Uygulamanın nasıl yapılacağı aşağıda belirtilmiştir.</w:t>
            </w:r>
          </w:p>
          <w:p w:rsidR="00E13E23" w:rsidRPr="00E13E23" w:rsidRDefault="00E13E23" w:rsidP="00E13E23">
            <w:pPr>
              <w:tabs>
                <w:tab w:val="left" w:pos="0"/>
                <w:tab w:val="left" w:pos="709"/>
                <w:tab w:val="left" w:pos="993"/>
              </w:tabs>
              <w:ind w:right="-200"/>
              <w:rPr>
                <w:color w:val="000000" w:themeColor="text1"/>
              </w:rPr>
            </w:pPr>
            <w:r w:rsidRPr="00E13E23">
              <w:rPr>
                <w:color w:val="000000" w:themeColor="text1"/>
              </w:rPr>
              <w:t xml:space="preserve">Malzeme Talep Modelinin 1.-2. kalemleri için KDV’li olup bu işin bedelinin ödenmesi aşamasında doğacak Katma Değer Vergisi (KDV) ilgili mevzuatı çerçevesinde İdare tarafından yükleniciye veya ilgili idareye ayrıca ödenecektir. Diğer kalemler için KDV Muafiyeti uygulanacak olup bu işlerin bedelinin ödenmesi aşamasında doğacak Katma Değer Vergisi (KDV) ilgili mevzuatı </w:t>
            </w:r>
            <w:r w:rsidRPr="00E13E23">
              <w:rPr>
                <w:color w:val="000000" w:themeColor="text1"/>
              </w:rPr>
              <w:lastRenderedPageBreak/>
              <w:t>çerçevesinde İdare tarafından yükleniciye veya ilgili idareye ayrıca ödenmeyecektir.</w:t>
            </w:r>
          </w:p>
          <w:p w:rsidR="00E13E23" w:rsidRPr="00E13E23" w:rsidRDefault="00E13E23" w:rsidP="00E13E23">
            <w:pPr>
              <w:tabs>
                <w:tab w:val="left" w:pos="0"/>
              </w:tabs>
              <w:ind w:right="-198"/>
              <w:rPr>
                <w:color w:val="000000" w:themeColor="text1"/>
              </w:rPr>
            </w:pPr>
            <w:proofErr w:type="gramStart"/>
            <w:r w:rsidRPr="00E13E23">
              <w:rPr>
                <w:color w:val="000000" w:themeColor="text1"/>
              </w:rPr>
              <w:t xml:space="preserve">* Malzemenin teslim yerine getirilmesine kadar nakliyesi, sigortası, bütün masrafları ve bu sözleşmede kime ait olacağı belirlenmemiş olan vergi ve resimleri, teslim alma belgesi </w:t>
            </w:r>
            <w:proofErr w:type="spellStart"/>
            <w:r w:rsidRPr="00E13E23">
              <w:rPr>
                <w:color w:val="000000" w:themeColor="text1"/>
              </w:rPr>
              <w:t>v.b</w:t>
            </w:r>
            <w:proofErr w:type="spellEnd"/>
            <w:r w:rsidRPr="00E13E23">
              <w:rPr>
                <w:color w:val="000000" w:themeColor="text1"/>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r w:rsidRPr="00E13E23">
              <w:rPr>
                <w:color w:val="000000" w:themeColor="text1"/>
              </w:rPr>
              <w:t>(Yabancı istekliler ile Serbest Bölge istekliler için; İthalat gümrükleme aşamasında oluşacak her türlü masraflar hariç olup, uygulama (</w:t>
            </w:r>
            <w:proofErr w:type="spellStart"/>
            <w:r w:rsidRPr="00E13E23">
              <w:rPr>
                <w:color w:val="000000" w:themeColor="text1"/>
              </w:rPr>
              <w:t>Incoterms</w:t>
            </w:r>
            <w:proofErr w:type="spellEnd"/>
            <w:r w:rsidRPr="00E13E23">
              <w:rPr>
                <w:color w:val="000000" w:themeColor="text1"/>
              </w:rPr>
              <w:t xml:space="preserve"> 2020’ye göre) CIP kurallarına göre olacaktır.)</w:t>
            </w:r>
          </w:p>
          <w:p w:rsidR="00E13E23" w:rsidRPr="00E13E23" w:rsidRDefault="00E13E23" w:rsidP="00E13E23">
            <w:pPr>
              <w:tabs>
                <w:tab w:val="left" w:pos="0"/>
              </w:tabs>
              <w:ind w:right="-198"/>
              <w:rPr>
                <w:color w:val="000000" w:themeColor="text1"/>
              </w:rPr>
            </w:pPr>
            <w:r w:rsidRPr="00E13E23">
              <w:rPr>
                <w:color w:val="000000" w:themeColor="text1"/>
              </w:rPr>
              <w:t>* Sözleşme damga vergisi ve ihale kararına ait damga vergisi ile avans verilmesi halinde avans tutarı üzerinden gerçekleştirilecek damga vergisi yüklenici tarafından İdare veznesine ya da İdarenin banka hesaplarından birine yatırılacaktır.</w:t>
            </w:r>
          </w:p>
          <w:p w:rsidR="005B5804" w:rsidRPr="00E13E23" w:rsidRDefault="005B5804" w:rsidP="00E13E23">
            <w:pPr>
              <w:wordWrap w:val="0"/>
              <w:overflowPunct/>
              <w:autoSpaceDE/>
              <w:jc w:val="center"/>
              <w:rPr>
                <w:rFonts w:eastAsia="Times New Roman"/>
                <w:b/>
                <w:bCs/>
                <w:color w:val="000000" w:themeColor="text1"/>
                <w:sz w:val="27"/>
                <w:szCs w:val="27"/>
              </w:rPr>
            </w:pPr>
          </w:p>
        </w:tc>
        <w:tc>
          <w:tcPr>
            <w:tcW w:w="2143" w:type="pc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rsidR="00E13E23" w:rsidRPr="00E13E23" w:rsidRDefault="00E13E23" w:rsidP="00E13E23">
            <w:pPr>
              <w:tabs>
                <w:tab w:val="left" w:pos="0"/>
                <w:tab w:val="left" w:pos="709"/>
                <w:tab w:val="left" w:pos="993"/>
              </w:tabs>
              <w:ind w:right="-200"/>
              <w:rPr>
                <w:color w:val="000000" w:themeColor="text1"/>
              </w:rPr>
            </w:pPr>
            <w:r w:rsidRPr="00E13E23">
              <w:rPr>
                <w:color w:val="000000" w:themeColor="text1"/>
              </w:rPr>
              <w:lastRenderedPageBreak/>
              <w:t>İşin bir kısmı KDV’li bir kısmı KDV’siz olacak olup sözleşme konusu işin bedelinin ödenmesi aşamasında doğacak Katma Değer Vergisi (KDV) ilgili mevzuatı çerçevesinde İdare tarafından yükleniciye veya ilgili idareye ayrıca ödenecektir. Uygulamanın nasıl yapılacağı aşağıda belirtilmiştir.</w:t>
            </w:r>
          </w:p>
          <w:p w:rsidR="00E13E23" w:rsidRPr="00E13E23" w:rsidRDefault="00E13E23" w:rsidP="00E13E23">
            <w:pPr>
              <w:tabs>
                <w:tab w:val="left" w:pos="0"/>
                <w:tab w:val="left" w:pos="709"/>
                <w:tab w:val="left" w:pos="993"/>
              </w:tabs>
              <w:ind w:right="-200"/>
              <w:rPr>
                <w:color w:val="000000" w:themeColor="text1"/>
              </w:rPr>
            </w:pPr>
            <w:r w:rsidRPr="00E13E23">
              <w:rPr>
                <w:color w:val="000000" w:themeColor="text1"/>
              </w:rPr>
              <w:t xml:space="preserve">Malzeme Talep Modelinin 1.-2. kalemleri için KDV’li olup bu işin bedelinin ödenmesi aşamasında doğacak Katma Değer Vergisi (KDV) ilgili mevzuatı çerçevesinde İdare tarafından yükleniciye veya ilgili idareye ayrıca ödenecektir. Diğer kalemler için KDV Muafiyeti uygulanacak olup bu işlerin bedelinin ödenmesi aşamasında doğacak Katma Değer Vergisi (KDV) ilgili mevzuatı çerçevesinde İdare </w:t>
            </w:r>
            <w:r w:rsidRPr="00E13E23">
              <w:rPr>
                <w:color w:val="000000" w:themeColor="text1"/>
              </w:rPr>
              <w:lastRenderedPageBreak/>
              <w:t>tarafından yükleniciye veya ilgili idareye ayrıca ödenmeyecektir.</w:t>
            </w:r>
          </w:p>
          <w:p w:rsidR="0020460A" w:rsidRPr="0020460A" w:rsidRDefault="00E13E23" w:rsidP="00E13E23">
            <w:pPr>
              <w:tabs>
                <w:tab w:val="left" w:pos="0"/>
              </w:tabs>
              <w:ind w:right="-198"/>
              <w:rPr>
                <w:color w:val="0070C0"/>
              </w:rPr>
            </w:pPr>
            <w:proofErr w:type="gramStart"/>
            <w:r w:rsidRPr="00E13E23">
              <w:rPr>
                <w:color w:val="000000" w:themeColor="text1"/>
              </w:rPr>
              <w:t xml:space="preserve">* Malzemenin teslim yerine getirilmesine kadar nakliyesi, sigortası, bütün masrafları ve bu sözleşmede kime ait olacağı belirlenmemiş olan vergi ve resimleri, teslim alma belgesi </w:t>
            </w:r>
            <w:proofErr w:type="spellStart"/>
            <w:r w:rsidRPr="00E13E23">
              <w:rPr>
                <w:color w:val="000000" w:themeColor="text1"/>
              </w:rPr>
              <w:t>v.b</w:t>
            </w:r>
            <w:proofErr w:type="spellEnd"/>
            <w:r w:rsidRPr="00E13E23">
              <w:rPr>
                <w:color w:val="000000" w:themeColor="text1"/>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r w:rsidRPr="0020460A">
              <w:rPr>
                <w:color w:val="000000" w:themeColor="text1"/>
              </w:rPr>
              <w:t xml:space="preserve">(Yabancı istekliler ile Serbest Bölge istekliler için; </w:t>
            </w:r>
            <w:r w:rsidR="0020460A" w:rsidRPr="0020460A">
              <w:rPr>
                <w:color w:val="0070C0"/>
              </w:rPr>
              <w:t>i</w:t>
            </w:r>
            <w:r w:rsidRPr="0020460A">
              <w:rPr>
                <w:color w:val="0070C0"/>
              </w:rPr>
              <w:t xml:space="preserve">thalat gümrükleme aşamasında oluşacak her türlü masraflar </w:t>
            </w:r>
            <w:r w:rsidR="0020460A" w:rsidRPr="0020460A">
              <w:rPr>
                <w:color w:val="0070C0"/>
              </w:rPr>
              <w:t xml:space="preserve">ile gümrük vergileri de teklif fiyatına </w:t>
            </w:r>
            <w:proofErr w:type="gramStart"/>
            <w:r w:rsidR="0020460A" w:rsidRPr="0020460A">
              <w:rPr>
                <w:color w:val="0070C0"/>
              </w:rPr>
              <w:t>dahildir</w:t>
            </w:r>
            <w:proofErr w:type="gramEnd"/>
            <w:r w:rsidR="0020460A" w:rsidRPr="0020460A">
              <w:rPr>
                <w:color w:val="0070C0"/>
              </w:rPr>
              <w:t>.)</w:t>
            </w:r>
          </w:p>
          <w:p w:rsidR="00E13E23" w:rsidRPr="0020460A" w:rsidRDefault="00E13E23" w:rsidP="00E13E23">
            <w:pPr>
              <w:tabs>
                <w:tab w:val="left" w:pos="0"/>
              </w:tabs>
              <w:ind w:right="-198"/>
              <w:rPr>
                <w:color w:val="auto"/>
              </w:rPr>
            </w:pPr>
            <w:bookmarkStart w:id="0" w:name="_GoBack"/>
            <w:r w:rsidRPr="0020460A">
              <w:rPr>
                <w:color w:val="auto"/>
              </w:rPr>
              <w:t>* Sözleşme damga vergisi ve ihale kararına ait damga vergisi ile avans verilmesi halinde avans tutarı üzerinden gerçekleştirilecek damga vergisi yüklenici tarafından İdare veznesine ya da İdarenin banka hesaplarından birine yatırılacaktır.</w:t>
            </w:r>
          </w:p>
          <w:bookmarkEnd w:id="0"/>
          <w:p w:rsidR="005B5804" w:rsidRDefault="005B5804" w:rsidP="00B27A89">
            <w:pPr>
              <w:wordWrap w:val="0"/>
              <w:overflowPunct/>
              <w:autoSpaceDE/>
              <w:rPr>
                <w:rFonts w:eastAsia="Times New Roman"/>
                <w:b/>
                <w:bCs/>
                <w:color w:val="auto"/>
                <w:sz w:val="27"/>
                <w:szCs w:val="27"/>
              </w:rPr>
            </w:pPr>
          </w:p>
        </w:tc>
      </w:tr>
    </w:tbl>
    <w:p w:rsidR="005B5804" w:rsidRDefault="005B5804">
      <w:pPr>
        <w:overflowPunct/>
        <w:autoSpaceDE/>
        <w:rPr>
          <w:rFonts w:eastAsia="Times New Roman"/>
          <w:color w:val="auto"/>
        </w:rPr>
      </w:pPr>
    </w:p>
    <w:p w:rsidR="005C5D30" w:rsidRDefault="00657AC6">
      <w:pPr>
        <w:overflowPunct/>
        <w:autoSpaceDE/>
        <w:rPr>
          <w:rFonts w:eastAsia="Times New Roman"/>
          <w:b/>
          <w:bCs/>
          <w:color w:val="auto"/>
        </w:rPr>
      </w:pPr>
      <w:r>
        <w:rPr>
          <w:rFonts w:eastAsia="Times New Roman"/>
          <w:color w:val="auto"/>
        </w:rPr>
        <w:br/>
      </w:r>
      <w:r>
        <w:rPr>
          <w:rFonts w:eastAsia="Times New Roman"/>
          <w:color w:val="auto"/>
        </w:rPr>
        <w:br/>
      </w:r>
    </w:p>
    <w:p w:rsidR="005B5804" w:rsidRDefault="00657AC6">
      <w:pPr>
        <w:overflowPunct/>
        <w:autoSpaceDE/>
        <w:rPr>
          <w:rFonts w:eastAsia="Times New Roman"/>
          <w:color w:val="auto"/>
        </w:rPr>
      </w:pPr>
      <w:r>
        <w:rPr>
          <w:rFonts w:eastAsia="Times New Roman"/>
          <w:b/>
          <w:bCs/>
          <w:color w:val="auto"/>
        </w:rPr>
        <w:t>SÖZLEŞME TASARISI</w:t>
      </w:r>
      <w:r>
        <w:rPr>
          <w:rFonts w:eastAsia="Times New Roman"/>
          <w:color w:val="auto"/>
        </w:rPr>
        <w:br/>
      </w:r>
      <w:r w:rsidR="00E13E23">
        <w:t>Sözleşme Tasarısında değişiklik yapılmamıştır.</w:t>
      </w:r>
      <w:r>
        <w:rPr>
          <w:rFonts w:eastAsia="Times New Roman"/>
          <w:color w:val="auto"/>
        </w:rPr>
        <w:br/>
      </w:r>
    </w:p>
    <w:p w:rsidR="005B5804" w:rsidRDefault="005B5804">
      <w:pPr>
        <w:overflowPunct/>
        <w:autoSpaceDE/>
        <w:spacing w:after="240"/>
        <w:rPr>
          <w:rFonts w:eastAsia="Times New Roman"/>
          <w:color w:val="auto"/>
        </w:rPr>
      </w:pPr>
    </w:p>
    <w:p w:rsidR="005B5804" w:rsidRDefault="00657AC6">
      <w:pPr>
        <w:pStyle w:val="AltBilgi"/>
        <w:divId w:val="888998504"/>
      </w:pPr>
      <w:r>
        <w:t xml:space="preserve">TEKNİK ŞARTNAME </w:t>
      </w:r>
    </w:p>
    <w:p w:rsidR="00657AC6" w:rsidRDefault="00657AC6">
      <w:pPr>
        <w:pStyle w:val="AltBilgi"/>
        <w:divId w:val="888998504"/>
        <w:rPr>
          <w:b w:val="0"/>
        </w:rPr>
      </w:pPr>
      <w:r>
        <w:rPr>
          <w:b w:val="0"/>
        </w:rPr>
        <w:t>Teknik Şartnamede değişiklik yapılmamıştır.</w:t>
      </w:r>
      <w:r>
        <w:rPr>
          <w:b w:val="0"/>
        </w:rPr>
        <w:tab/>
      </w:r>
      <w:r>
        <w:rPr>
          <w:b w:val="0"/>
        </w:rPr>
        <w:tab/>
        <w:t xml:space="preserve">  </w:t>
      </w:r>
    </w:p>
    <w:sectPr w:rsidR="00657AC6">
      <w:footerReference w:type="default" r:id="rId7"/>
      <w:pgSz w:w="16834" w:h="11909" w:orient="landscape"/>
      <w:pgMar w:top="1800" w:right="1440" w:bottom="180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44AE" w:rsidRDefault="008444AE">
      <w:r>
        <w:separator/>
      </w:r>
    </w:p>
  </w:endnote>
  <w:endnote w:type="continuationSeparator" w:id="0">
    <w:p w:rsidR="008444AE" w:rsidRDefault="00844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5804" w:rsidRDefault="00657AC6">
    <w:pPr>
      <w:pStyle w:val="AltBilgi"/>
    </w:pPr>
    <w:r>
      <w:tab/>
    </w:r>
    <w:r>
      <w:tab/>
      <w:t xml:space="preserve"> 1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44AE" w:rsidRDefault="008444AE">
      <w:r>
        <w:separator/>
      </w:r>
    </w:p>
  </w:footnote>
  <w:footnote w:type="continuationSeparator" w:id="0">
    <w:p w:rsidR="008444AE" w:rsidRDefault="008444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
  <w:rsids>
    <w:rsidRoot w:val="009F653A"/>
    <w:rsid w:val="00094B7A"/>
    <w:rsid w:val="000C23AF"/>
    <w:rsid w:val="0020460A"/>
    <w:rsid w:val="003A7FE3"/>
    <w:rsid w:val="00450E71"/>
    <w:rsid w:val="005229C6"/>
    <w:rsid w:val="005B5804"/>
    <w:rsid w:val="005C5D30"/>
    <w:rsid w:val="00657AC6"/>
    <w:rsid w:val="00674F12"/>
    <w:rsid w:val="008444AE"/>
    <w:rsid w:val="0090709A"/>
    <w:rsid w:val="009568F6"/>
    <w:rsid w:val="009F653A"/>
    <w:rsid w:val="00A23DE9"/>
    <w:rsid w:val="00B27A89"/>
    <w:rsid w:val="00D46AAB"/>
    <w:rsid w:val="00E13E23"/>
    <w:rsid w:val="00ED57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DCEC4A"/>
  <w15:docId w15:val="{6EA528E2-897D-497B-A7C6-B119C6EF6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Pr>
      <w:color w:val="0000FF"/>
      <w:u w:val="single"/>
    </w:rPr>
  </w:style>
  <w:style w:type="character" w:styleId="zlenenKpr">
    <w:name w:val="FollowedHyperlink"/>
    <w:basedOn w:val="VarsaylanParagrafYazTipi"/>
    <w:uiPriority w:val="99"/>
    <w:semiHidden/>
    <w:unhideWhenUsed/>
    <w:rPr>
      <w:color w:val="800080" w:themeColor="followedHyperlink"/>
      <w:u w:val="single"/>
    </w:rPr>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b/>
      <w:bCs/>
      <w:color w:val="365F91" w:themeColor="accent1" w:themeShade="BF"/>
      <w:sz w:val="28"/>
      <w:szCs w:val="28"/>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b/>
      <w:bCs/>
      <w:color w:val="4F81BD" w:themeColor="accent1"/>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b/>
      <w:bCs/>
      <w:color w:val="4F81BD" w:themeColor="accent1"/>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b/>
      <w:bCs/>
      <w:i/>
      <w:iCs/>
      <w:color w:val="4F81BD" w:themeColor="accent1"/>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43F60" w:themeColor="accent1" w:themeShade="7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i/>
      <w:iCs/>
      <w:color w:val="243F60" w:themeColor="accent1" w:themeShade="7F"/>
      <w:sz w:val="24"/>
      <w:szCs w:val="24"/>
    </w:r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404040" w:themeColor="text1" w:themeTint="B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404040" w:themeColor="text1" w:themeTint="BF"/>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404040" w:themeColor="text1" w:themeTint="BF"/>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color w:val="17365D" w:themeColor="text2" w:themeShade="BF"/>
      <w:spacing w:val="5"/>
      <w:kern w:val="28"/>
      <w:sz w:val="52"/>
      <w:szCs w:val="52"/>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Tahoma" w:eastAsiaTheme="minorEastAsia" w:hAnsi="Tahoma" w:cs="Tahoma" w:hint="default"/>
      <w:color w:val="000000"/>
      <w:sz w:val="16"/>
      <w:szCs w:val="16"/>
    </w:rPr>
  </w:style>
  <w:style w:type="paragraph" w:styleId="AralkYok">
    <w:name w:val="No Spacing"/>
    <w:uiPriority w:val="1"/>
    <w:semiHidden/>
    <w:qFormat/>
    <w:pPr>
      <w:overflowPunct w:val="0"/>
      <w:autoSpaceDE w:val="0"/>
      <w:autoSpaceDN w:val="0"/>
    </w:pPr>
    <w:rPr>
      <w:rFonts w:eastAsiaTheme="minorEastAsia"/>
      <w:color w:val="000000"/>
      <w:sz w:val="24"/>
      <w:szCs w:val="24"/>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342128">
      <w:bodyDiv w:val="1"/>
      <w:marLeft w:val="0"/>
      <w:marRight w:val="0"/>
      <w:marTop w:val="0"/>
      <w:marBottom w:val="0"/>
      <w:divBdr>
        <w:top w:val="none" w:sz="0" w:space="0" w:color="auto"/>
        <w:left w:val="none" w:sz="0" w:space="0" w:color="auto"/>
        <w:bottom w:val="none" w:sz="0" w:space="0" w:color="auto"/>
        <w:right w:val="none" w:sz="0" w:space="0" w:color="auto"/>
      </w:divBdr>
      <w:divsChild>
        <w:div w:id="266698033">
          <w:marLeft w:val="0"/>
          <w:marRight w:val="0"/>
          <w:marTop w:val="0"/>
          <w:marBottom w:val="0"/>
          <w:divBdr>
            <w:top w:val="none" w:sz="0" w:space="0" w:color="auto"/>
            <w:left w:val="none" w:sz="0" w:space="0" w:color="auto"/>
            <w:bottom w:val="none" w:sz="0" w:space="0" w:color="auto"/>
            <w:right w:val="none" w:sz="0" w:space="0" w:color="auto"/>
          </w:divBdr>
        </w:div>
        <w:div w:id="1870533590">
          <w:marLeft w:val="0"/>
          <w:marRight w:val="0"/>
          <w:marTop w:val="0"/>
          <w:marBottom w:val="0"/>
          <w:divBdr>
            <w:top w:val="none" w:sz="0" w:space="0" w:color="auto"/>
            <w:left w:val="none" w:sz="0" w:space="0" w:color="auto"/>
            <w:bottom w:val="none" w:sz="0" w:space="0" w:color="auto"/>
            <w:right w:val="none" w:sz="0" w:space="0" w:color="auto"/>
          </w:divBdr>
        </w:div>
        <w:div w:id="411514911">
          <w:marLeft w:val="0"/>
          <w:marRight w:val="0"/>
          <w:marTop w:val="0"/>
          <w:marBottom w:val="0"/>
          <w:divBdr>
            <w:top w:val="none" w:sz="0" w:space="0" w:color="auto"/>
            <w:left w:val="none" w:sz="0" w:space="0" w:color="auto"/>
            <w:bottom w:val="none" w:sz="0" w:space="0" w:color="auto"/>
            <w:right w:val="none" w:sz="0" w:space="0" w:color="auto"/>
          </w:divBdr>
        </w:div>
        <w:div w:id="611018322">
          <w:marLeft w:val="0"/>
          <w:marRight w:val="0"/>
          <w:marTop w:val="0"/>
          <w:marBottom w:val="0"/>
          <w:divBdr>
            <w:top w:val="none" w:sz="0" w:space="0" w:color="auto"/>
            <w:left w:val="none" w:sz="0" w:space="0" w:color="auto"/>
            <w:bottom w:val="none" w:sz="0" w:space="0" w:color="auto"/>
            <w:right w:val="none" w:sz="0" w:space="0" w:color="auto"/>
          </w:divBdr>
        </w:div>
        <w:div w:id="1872527125">
          <w:marLeft w:val="0"/>
          <w:marRight w:val="0"/>
          <w:marTop w:val="0"/>
          <w:marBottom w:val="0"/>
          <w:divBdr>
            <w:top w:val="none" w:sz="0" w:space="0" w:color="auto"/>
            <w:left w:val="none" w:sz="0" w:space="0" w:color="auto"/>
            <w:bottom w:val="none" w:sz="0" w:space="0" w:color="auto"/>
            <w:right w:val="none" w:sz="0" w:space="0" w:color="auto"/>
          </w:divBdr>
        </w:div>
      </w:divsChild>
    </w:div>
    <w:div w:id="888998504">
      <w:marLeft w:val="0"/>
      <w:marRight w:val="0"/>
      <w:marTop w:val="0"/>
      <w:marBottom w:val="0"/>
      <w:divBdr>
        <w:top w:val="none" w:sz="0" w:space="0" w:color="auto"/>
        <w:left w:val="none" w:sz="0" w:space="0" w:color="auto"/>
        <w:bottom w:val="none" w:sz="0" w:space="0" w:color="auto"/>
        <w:right w:val="none" w:sz="0" w:space="0" w:color="auto"/>
      </w:divBdr>
    </w:div>
    <w:div w:id="9899466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__doPostBack('ctl00$ContentPlaceHolder1$RepeaterAktifIhalelerNormal$ctl09$btnArama','')"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539</Words>
  <Characters>3075</Characters>
  <Application>Microsoft Office Word</Application>
  <DocSecurity>0</DocSecurity>
  <Lines>25</Lines>
  <Paragraphs>7</Paragraphs>
  <ScaleCrop>false</ScaleCrop>
  <HeadingPairs>
    <vt:vector size="4" baseType="variant">
      <vt:variant>
        <vt:lpstr>Konu Başlığı</vt:lpstr>
      </vt:variant>
      <vt:variant>
        <vt:i4>1</vt:i4>
      </vt:variant>
      <vt:variant>
        <vt:lpstr>Başlıklar</vt:lpstr>
      </vt:variant>
      <vt:variant>
        <vt:i4>2</vt:i4>
      </vt:variant>
    </vt:vector>
  </HeadingPairs>
  <TitlesOfParts>
    <vt:vector size="3" baseType="lpstr">
      <vt:lpstr/>
      <vt:lpstr>        2026/1106017</vt:lpstr>
      <vt:lpstr>        COCO AKS TERTİBATLI DİZEL ELEKTRİKLİ VE ELEKTRİKLİ MİLLİ LOKOMOTİF BODEN YAĞLAMA</vt:lpstr>
    </vt:vector>
  </TitlesOfParts>
  <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Dogan Yildiz</dc:creator>
  <cp:lastModifiedBy>Simge Temur Selek</cp:lastModifiedBy>
  <cp:revision>10</cp:revision>
  <dcterms:created xsi:type="dcterms:W3CDTF">2026-07-14T06:34:00Z</dcterms:created>
  <dcterms:modified xsi:type="dcterms:W3CDTF">2026-07-22T13:59:00Z</dcterms:modified>
</cp:coreProperties>
</file>